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41745" w:rsidRPr="00FF4F1C" w:rsidRDefault="00A41745" w:rsidP="005D479A">
      <w:pPr>
        <w:widowControl/>
        <w:jc w:val="center"/>
        <w:rPr>
          <w:rFonts w:ascii="Times New Roman" w:eastAsia="Times New Roman" w:hAnsi="Times New Roman" w:cs="Times New Roman"/>
          <w:b/>
          <w:color w:val="auto"/>
          <w:sz w:val="28"/>
          <w:szCs w:val="28"/>
          <w:lang w:val="en-US" w:eastAsia="en-US"/>
        </w:rPr>
      </w:pPr>
      <w:r w:rsidRPr="00FF4F1C">
        <w:rPr>
          <w:rFonts w:ascii="Times New Roman" w:eastAsia="Times New Roman" w:hAnsi="Times New Roman" w:cs="Times New Roman"/>
          <w:b/>
          <w:bCs/>
          <w:color w:val="auto"/>
          <w:sz w:val="28"/>
          <w:szCs w:val="28"/>
          <w:lang w:val="en-US" w:eastAsia="en-US"/>
        </w:rPr>
        <w:t>PHỤ LỤC I</w:t>
      </w:r>
    </w:p>
    <w:p w:rsidR="00FF4F1C" w:rsidRDefault="00A41745" w:rsidP="005D479A">
      <w:pPr>
        <w:widowControl/>
        <w:jc w:val="center"/>
        <w:rPr>
          <w:rFonts w:ascii="Times New Roman" w:eastAsia="Times New Roman" w:hAnsi="Times New Roman" w:cs="Times New Roman"/>
          <w:b/>
          <w:color w:val="auto"/>
          <w:sz w:val="28"/>
          <w:szCs w:val="28"/>
          <w:lang w:val="en-US" w:eastAsia="en-US"/>
        </w:rPr>
      </w:pPr>
      <w:r w:rsidRPr="00FF4F1C">
        <w:rPr>
          <w:rFonts w:ascii="Times New Roman" w:eastAsia="Times New Roman" w:hAnsi="Times New Roman" w:cs="Times New Roman"/>
          <w:b/>
          <w:color w:val="auto"/>
          <w:sz w:val="28"/>
          <w:szCs w:val="28"/>
          <w:lang w:val="en-US" w:eastAsia="en-US"/>
        </w:rPr>
        <w:t xml:space="preserve">BẢNG TIÊU CHÍ ĐÁNH GIÁ, CHẤM ĐIỂM TỔ CHỨC </w:t>
      </w:r>
    </w:p>
    <w:p w:rsidR="00A41745" w:rsidRDefault="00A41745" w:rsidP="005D479A">
      <w:pPr>
        <w:widowControl/>
        <w:jc w:val="center"/>
        <w:rPr>
          <w:rFonts w:ascii="Times New Roman" w:eastAsia="Times New Roman" w:hAnsi="Times New Roman" w:cs="Times New Roman"/>
          <w:b/>
          <w:i/>
          <w:iCs/>
          <w:color w:val="auto"/>
          <w:sz w:val="28"/>
          <w:szCs w:val="28"/>
          <w:lang w:val="en-US" w:eastAsia="en-US"/>
        </w:rPr>
      </w:pPr>
      <w:r w:rsidRPr="00FF4F1C">
        <w:rPr>
          <w:rFonts w:ascii="Times New Roman" w:eastAsia="Times New Roman" w:hAnsi="Times New Roman" w:cs="Times New Roman"/>
          <w:b/>
          <w:color w:val="auto"/>
          <w:sz w:val="28"/>
          <w:szCs w:val="28"/>
          <w:lang w:val="en-US" w:eastAsia="en-US"/>
        </w:rPr>
        <w:t>HÀNH NGHỀ ĐẤU GIÁ TÀI SẢN</w:t>
      </w:r>
    </w:p>
    <w:p w:rsidR="00F5609C" w:rsidRPr="005D479A" w:rsidRDefault="00F5609C" w:rsidP="00A41745">
      <w:pPr>
        <w:widowControl/>
        <w:spacing w:before="120"/>
        <w:jc w:val="center"/>
        <w:rPr>
          <w:rFonts w:ascii="Times New Roman" w:eastAsia="Times New Roman" w:hAnsi="Times New Roman" w:cs="Times New Roman"/>
          <w:bCs/>
          <w:i/>
          <w:iCs/>
          <w:color w:val="auto"/>
          <w:sz w:val="28"/>
          <w:szCs w:val="28"/>
          <w:lang w:val="en-US" w:eastAsia="en-US"/>
        </w:rPr>
      </w:pPr>
      <w:r w:rsidRPr="005D479A">
        <w:rPr>
          <w:rFonts w:ascii="Times New Roman" w:eastAsia="Times New Roman" w:hAnsi="Times New Roman" w:cs="Times New Roman"/>
          <w:bCs/>
          <w:i/>
          <w:iCs/>
          <w:color w:val="auto"/>
          <w:sz w:val="28"/>
          <w:szCs w:val="28"/>
          <w:lang w:val="en-US" w:eastAsia="en-US"/>
        </w:rPr>
        <w:t xml:space="preserve">(Ban hành kèm theo Thông báo số </w:t>
      </w:r>
      <w:r w:rsidR="005D479A" w:rsidRPr="005D479A">
        <w:rPr>
          <w:rFonts w:ascii="Times New Roman" w:eastAsia="Times New Roman" w:hAnsi="Times New Roman" w:cs="Times New Roman"/>
          <w:bCs/>
          <w:i/>
          <w:iCs/>
          <w:color w:val="auto"/>
          <w:sz w:val="28"/>
          <w:szCs w:val="28"/>
          <w:lang w:val="en-US" w:eastAsia="en-US"/>
        </w:rPr>
        <w:t xml:space="preserve"> 13</w:t>
      </w:r>
      <w:r w:rsidRPr="005D479A">
        <w:rPr>
          <w:rFonts w:ascii="Times New Roman" w:eastAsia="Times New Roman" w:hAnsi="Times New Roman" w:cs="Times New Roman"/>
          <w:bCs/>
          <w:i/>
          <w:iCs/>
          <w:color w:val="auto"/>
          <w:sz w:val="28"/>
          <w:szCs w:val="28"/>
          <w:lang w:val="en-US" w:eastAsia="en-US"/>
        </w:rPr>
        <w:t xml:space="preserve"> /TB-BVĐKSĐ ngày 13/2/2025</w:t>
      </w:r>
      <w:r w:rsidR="005D479A">
        <w:rPr>
          <w:rFonts w:ascii="Times New Roman" w:eastAsia="Times New Roman" w:hAnsi="Times New Roman" w:cs="Times New Roman"/>
          <w:bCs/>
          <w:i/>
          <w:iCs/>
          <w:color w:val="auto"/>
          <w:sz w:val="28"/>
          <w:szCs w:val="28"/>
          <w:lang w:val="en-US" w:eastAsia="en-US"/>
        </w:rPr>
        <w:t xml:space="preserve"> của BVĐKSĐ</w:t>
      </w:r>
      <w:r w:rsidRPr="005D479A">
        <w:rPr>
          <w:rFonts w:ascii="Times New Roman" w:eastAsia="Times New Roman" w:hAnsi="Times New Roman" w:cs="Times New Roman"/>
          <w:bCs/>
          <w:i/>
          <w:iCs/>
          <w:color w:val="auto"/>
          <w:sz w:val="28"/>
          <w:szCs w:val="28"/>
          <w:lang w:val="en-US" w:eastAsia="en-US"/>
        </w:rPr>
        <w:t>)</w:t>
      </w:r>
    </w:p>
    <w:p w:rsidR="00A41745" w:rsidRPr="00FF4F1C" w:rsidRDefault="00A41745" w:rsidP="00A41745">
      <w:pPr>
        <w:widowControl/>
        <w:spacing w:before="120"/>
        <w:jc w:val="center"/>
        <w:rPr>
          <w:rFonts w:ascii="Times New Roman" w:eastAsia="Times New Roman" w:hAnsi="Times New Roman" w:cs="Times New Roman"/>
          <w:b/>
          <w:color w:val="auto"/>
          <w:sz w:val="22"/>
          <w:szCs w:val="28"/>
          <w:lang w:val="en-US" w:eastAsia="en-US"/>
        </w:rPr>
      </w:pPr>
    </w:p>
    <w:tbl>
      <w:tblPr>
        <w:tblW w:w="5544" w:type="pct"/>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710"/>
        <w:gridCol w:w="5673"/>
        <w:gridCol w:w="1131"/>
        <w:gridCol w:w="990"/>
        <w:gridCol w:w="1562"/>
      </w:tblGrid>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TT</w:t>
            </w:r>
          </w:p>
        </w:tc>
        <w:tc>
          <w:tcPr>
            <w:tcW w:w="2818"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NỘI DUNG</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MỨC TỐI ĐA</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color w:val="auto"/>
                <w:lang w:val="en-US" w:eastAsia="en-US"/>
              </w:rPr>
            </w:pPr>
            <w:r>
              <w:rPr>
                <w:rFonts w:ascii="Times New Roman" w:eastAsia="Times New Roman" w:hAnsi="Times New Roman" w:cs="Times New Roman"/>
                <w:b/>
                <w:bCs/>
                <w:color w:val="auto"/>
                <w:lang w:val="en-US" w:eastAsia="en-US"/>
              </w:rPr>
              <w:t>ĐƠN VỊ THAM GIA TỰ CHẤM</w:t>
            </w:r>
          </w:p>
        </w:tc>
        <w:tc>
          <w:tcPr>
            <w:tcW w:w="776"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color w:val="auto"/>
                <w:lang w:val="en-US" w:eastAsia="en-US"/>
              </w:rPr>
            </w:pPr>
            <w:r w:rsidRPr="00D84BAF">
              <w:rPr>
                <w:rFonts w:ascii="Times New Roman" w:eastAsia="Times New Roman" w:hAnsi="Times New Roman" w:cs="Times New Roman"/>
                <w:b/>
                <w:bCs/>
                <w:color w:val="auto"/>
                <w:lang w:val="en-US" w:eastAsia="en-US"/>
              </w:rPr>
              <w:t>HỒ SƠ CHỨNG MINH</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Có tên trong danh sách các tổ chức hành nghề đấu giá tài sản do Bộ Tư pháp công bố</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Có tên trong danh sách tổ chức hành nghề đấu giá tài sản do Bộ Tư pháp công bố</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Đủ điều kiện</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Không có tên trong danh sách tổ chức hành nghề đấu giá tài sản do Bộ Tư pháp công bố</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Không đủ điều kiện</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II</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Cơ sở vật chất, trang thiết bị cần thiết bảo đảm cho việc đấu giá đối với loại tài sản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19,0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color w:val="auto"/>
                <w:lang w:val="en-US" w:eastAsia="en-US"/>
              </w:rPr>
            </w:pPr>
          </w:p>
        </w:tc>
        <w:tc>
          <w:tcPr>
            <w:tcW w:w="775" w:type="pct"/>
            <w:shd w:val="clear" w:color="auto" w:fill="FFFFFF"/>
          </w:tcPr>
          <w:p w:rsidR="004C7C3E" w:rsidRPr="00CB2A09" w:rsidRDefault="004C7C3E" w:rsidP="00504B4A">
            <w:pPr>
              <w:widowControl/>
              <w:spacing w:before="80" w:after="80"/>
              <w:jc w:val="center"/>
              <w:rPr>
                <w:rFonts w:ascii="Times New Roman" w:eastAsia="Times New Roman" w:hAnsi="Times New Roman" w:cs="Times New Roman"/>
                <w:bCs/>
                <w:color w:val="auto"/>
                <w:sz w:val="22"/>
                <w:lang w:val="en-US" w:eastAsia="en-US"/>
              </w:rPr>
            </w:pPr>
            <w:r w:rsidRPr="00CB2A09">
              <w:rPr>
                <w:rFonts w:ascii="Times New Roman" w:eastAsia="Times New Roman" w:hAnsi="Times New Roman" w:cs="Times New Roman"/>
                <w:bCs/>
                <w:color w:val="auto"/>
                <w:sz w:val="22"/>
                <w:lang w:val="en-US" w:eastAsia="en-US"/>
              </w:rPr>
              <w:t>Bản sao hợp đồng thuê hoặc chứng nhận quyền sử dụng</w:t>
            </w:r>
            <w:r w:rsidR="00CB2A09">
              <w:rPr>
                <w:rFonts w:ascii="Times New Roman" w:eastAsia="Times New Roman" w:hAnsi="Times New Roman" w:cs="Times New Roman"/>
                <w:bCs/>
                <w:color w:val="auto"/>
                <w:sz w:val="22"/>
                <w:lang w:val="en-US" w:eastAsia="en-US"/>
              </w:rPr>
              <w:t xml:space="preserve"> đất</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1</w:t>
            </w:r>
            <w:r w:rsidRPr="00D84BAF">
              <w:rPr>
                <w:rFonts w:ascii="Times New Roman" w:eastAsia="Times New Roman" w:hAnsi="Times New Roman" w:cs="Times New Roman"/>
                <w:b/>
                <w:i/>
                <w:iCs/>
                <w:color w:val="auto"/>
                <w:lang w:val="en-US" w:eastAsia="en-US"/>
              </w:rPr>
              <w:t>.</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Cơ sở vật chất bảo đảm cho việc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địa chỉ trụ sở ổn định, rõ ràng (số điện thoại, địa chỉ thư điện tử...), trụ sở có đủ diện tích làm việc</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Địa điểm bán, tiếp nhận hồ sơ tham gia đấu giá công khai, thuận tiện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Trang thiết bị cần thiết bảo đảm cho việc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Cs/>
                <w:color w:val="auto"/>
                <w:lang w:val="en-US" w:eastAsia="en-US"/>
              </w:rPr>
            </w:pPr>
            <w:r w:rsidRPr="00D84BAF">
              <w:rPr>
                <w:rFonts w:ascii="Times New Roman" w:eastAsia="Times New Roman" w:hAnsi="Times New Roman" w:cs="Times New Roman"/>
                <w:iCs/>
                <w:color w:val="auto"/>
                <w:lang w:val="en-US" w:eastAsia="en-US"/>
              </w:rPr>
              <w:t>Ảnh chụp</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hệ thống camera giám sát hoặc thiết bị ghi hình tại trụ sở tổ chức hành nghề đấu giá tài sản khi bán, tiếp nhận hồ sơ tham gia đấu giá (có thể được trích xuất, lưu theo hồ sơ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hệ thống camera giám sát hoặc thiết bị ghi hình tại nơi tổ chức phiên đấu giá (được trích xuất, lưu theo hồ sơ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trang thông tin điện tử của tổ chức hành nghề đấu giá tài sản đang hoạt động ổn định, được cập nhật thường xuyên</w:t>
            </w:r>
          </w:p>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Đối với Trung tâm dịch vụ đấu giá tài sản thì dùng Trang thông tin điện tử độc lập hoặc Trang thông tin thuộc Cổng Thông tin điện tử của Sở Tư pháp</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p>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Dẫn đường link trang Web</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Trang thông tin đấu giá trực tuyến được phê duyệt hoặc trong năm trước liền kề đã thực hiện ít nhất 01 cuộc đấu giá bằng hình thức trực tuyến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Bản sao văn bản được cấp có thẩm quyền phê duyệt</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color w:val="auto"/>
                <w:lang w:val="en-US" w:eastAsia="en-US"/>
              </w:rPr>
              <w:lastRenderedPageBreak/>
              <w:t>5.</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Có nơi lưu trữ hồ sơ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iCs/>
                <w:color w:val="auto"/>
                <w:lang w:val="en-US" w:eastAsia="en-US"/>
              </w:rPr>
            </w:pPr>
            <w:r w:rsidRPr="00D84BAF">
              <w:rPr>
                <w:rFonts w:ascii="Times New Roman" w:eastAsia="Times New Roman" w:hAnsi="Times New Roman" w:cs="Times New Roman"/>
                <w:bCs/>
                <w:iCs/>
                <w:color w:val="auto"/>
                <w:lang w:val="en-US" w:eastAsia="en-US"/>
              </w:rPr>
              <w:t>Ảnh chụp</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Ill</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 xml:space="preserve">Phương án đấu giá khả thi, hiệu quả </w:t>
            </w:r>
            <w:r w:rsidRPr="00D84BAF">
              <w:rPr>
                <w:rFonts w:ascii="Times New Roman" w:eastAsia="Times New Roman" w:hAnsi="Times New Roman" w:cs="Times New Roman"/>
                <w:i/>
                <w:iCs/>
                <w:color w:val="auto"/>
                <w:lang w:val="en-US" w:eastAsia="en-US"/>
              </w:rPr>
              <w:t>(Thuyết minh đầy đủ các nội dung trong phương án)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16,0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Cs/>
                <w:color w:val="auto"/>
                <w:lang w:val="en-US" w:eastAsia="en-US"/>
              </w:rPr>
            </w:pPr>
            <w:r w:rsidRPr="00D84BAF">
              <w:rPr>
                <w:rFonts w:ascii="Times New Roman" w:eastAsia="Times New Roman" w:hAnsi="Times New Roman" w:cs="Times New Roman"/>
                <w:bCs/>
                <w:color w:val="auto"/>
                <w:lang w:val="en-US" w:eastAsia="en-US"/>
              </w:rPr>
              <w:t xml:space="preserve">Bản gốc có đóng </w:t>
            </w:r>
            <w:r w:rsidR="00FF4F1C">
              <w:rPr>
                <w:rFonts w:ascii="Times New Roman" w:eastAsia="Times New Roman" w:hAnsi="Times New Roman" w:cs="Times New Roman"/>
                <w:bCs/>
                <w:color w:val="auto"/>
                <w:lang w:val="en-US" w:eastAsia="en-US"/>
              </w:rPr>
              <w:t>dấu</w:t>
            </w:r>
            <w:r w:rsidRPr="00D84BAF">
              <w:rPr>
                <w:rFonts w:ascii="Times New Roman" w:eastAsia="Times New Roman" w:hAnsi="Times New Roman" w:cs="Times New Roman"/>
                <w:bCs/>
                <w:color w:val="auto"/>
                <w:lang w:val="en-US" w:eastAsia="en-US"/>
              </w:rPr>
              <w:t xml:space="preserve"> của tổ chức đấu giá</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1</w:t>
            </w:r>
            <w:r w:rsidRPr="00D84BAF">
              <w:rPr>
                <w:rFonts w:ascii="Times New Roman" w:eastAsia="Times New Roman" w:hAnsi="Times New Roman" w:cs="Times New Roman"/>
                <w:b/>
                <w:i/>
                <w:iCs/>
                <w:color w:val="auto"/>
                <w:lang w:val="en-US" w:eastAsia="en-US"/>
              </w:rPr>
              <w:t>.</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được hình thức đấu giá, bước giá, số vòng đấu giá có tính khả thi và hiệu quả cao</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Hình thức đấu giá khả thi, hiệu quả</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Bước giá, số vòng đấu giá khả thi, hiệu quả</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việc bán, tiếp nhận hồ sơ tham gia đấu giá công khai, khả thi, thuận tiện (địa điểm, phương thức bán, tiếp nhận hồ sơ)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được đối tượng và điều kiện tham gia đấu giá phù hợp với tài sản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Đối tượng theo đúng quy định của pháp luật</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Điều kiện tham gia đấu giá phù hợp với quy định pháp luật áp dụng đối với tài sản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w:t>
            </w:r>
            <w:r w:rsidRPr="00D84BAF">
              <w:rPr>
                <w:rFonts w:ascii="Times New Roman" w:eastAsia="Times New Roman" w:hAnsi="Times New Roman" w:cs="Times New Roman"/>
                <w:b/>
                <w:bCs/>
                <w:color w:val="auto"/>
                <w:lang w:val="en-US" w:eastAsia="en-US"/>
              </w:rPr>
              <w:t>.</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Phương án đấu giá đề xuất giải pháp giám sát việc tổ chức đấu giá hiệu quả; chống thông đồng, dìm giá, bảo đảm an toàn, an ninh trật tự của phiên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IV</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Năng lực, kinh nghiệm và uy tín của tổ chức hành nghề đấu giá tài sản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57,0</w:t>
            </w:r>
          </w:p>
        </w:tc>
        <w:tc>
          <w:tcPr>
            <w:tcW w:w="492"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1</w:t>
            </w:r>
            <w:r w:rsidRPr="00D84BAF">
              <w:rPr>
                <w:rFonts w:ascii="Times New Roman" w:eastAsia="Times New Roman" w:hAnsi="Times New Roman" w:cs="Times New Roman"/>
                <w:b/>
                <w:i/>
                <w:iCs/>
                <w:color w:val="auto"/>
                <w:lang w:val="en-US" w:eastAsia="en-US"/>
              </w:rPr>
              <w:t>.</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bCs/>
                <w:i/>
                <w:iCs/>
                <w:color w:val="auto"/>
                <w:lang w:val="en-US" w:eastAsia="en-US"/>
              </w:rPr>
              <w:t>Tổng số cuộc đấu giá đã tổ chức trong năm trước liền kề (bao gồm cả cuộc đấu giá thành và cuộc đấu giá không thành)</w:t>
            </w:r>
          </w:p>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15,0</w:t>
            </w:r>
          </w:p>
        </w:tc>
        <w:tc>
          <w:tcPr>
            <w:tcW w:w="492"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r w:rsidRPr="004C7C3E">
              <w:rPr>
                <w:rFonts w:ascii="Times New Roman" w:eastAsia="Times New Roman" w:hAnsi="Times New Roman" w:cs="Times New Roman"/>
                <w:bCs/>
                <w:iCs/>
                <w:color w:val="auto"/>
                <w:lang w:val="en-US" w:eastAsia="en-US"/>
              </w:rPr>
              <w:t>Tài liệu chứng minh cho tiêu chí nào được chấm điểm</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20 cuộc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20 cuộc đấu giá đến dưới 40 cuộc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13,0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40 cuộc đấu giá đến dưới 70 cuộc đấu giá</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1.4</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70 cuộc đấu giá trở lên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15,0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trong năm trước liền kề</w:t>
            </w:r>
          </w:p>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i/>
                <w:iCs/>
                <w:color w:val="auto"/>
                <w:lang w:val="en-US" w:eastAsia="en-US"/>
              </w:rPr>
              <w:t>7,0</w:t>
            </w:r>
          </w:p>
        </w:tc>
        <w:tc>
          <w:tcPr>
            <w:tcW w:w="492"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p>
        </w:tc>
        <w:tc>
          <w:tcPr>
            <w:tcW w:w="775" w:type="pct"/>
            <w:shd w:val="clear" w:color="auto" w:fill="FFFFFF"/>
          </w:tcPr>
          <w:p w:rsidR="004C7C3E" w:rsidRPr="004C7C3E" w:rsidRDefault="004C7C3E" w:rsidP="00504B4A">
            <w:pPr>
              <w:widowControl/>
              <w:spacing w:before="80" w:after="80"/>
              <w:jc w:val="center"/>
              <w:rPr>
                <w:rFonts w:ascii="Times New Roman" w:eastAsia="Times New Roman" w:hAnsi="Times New Roman" w:cs="Times New Roman"/>
                <w:bCs/>
                <w:iCs/>
                <w:color w:val="auto"/>
                <w:lang w:val="en-US" w:eastAsia="en-US"/>
              </w:rPr>
            </w:pPr>
            <w:r w:rsidRPr="004C7C3E">
              <w:rPr>
                <w:rFonts w:ascii="Times New Roman" w:eastAsia="Times New Roman" w:hAnsi="Times New Roman" w:cs="Times New Roman"/>
                <w:bCs/>
                <w:iCs/>
                <w:color w:val="auto"/>
                <w:lang w:val="en-US" w:eastAsia="en-US"/>
              </w:rPr>
              <w:t>Tài liệu chứng minh cho tiêu chí nào được chấm điểm</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10 cuộc đấu giá thành (bao gồm cả trường hợp không có cuộc đấu giá thành nào)</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cuộc đấu giá thành đến dưới 30 cuộc đấu giá thành</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30 cuộc đấu giá thành đến dưới 50 cuộc đấu giá thành</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2.4</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cuộc đấu giá thành trở lên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lastRenderedPageBreak/>
              <w:t>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có chênh lệch giữa giá trúng so với giá khởi điểm trong năm trước liền kề</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color w:val="auto"/>
                <w:lang w:val="en-US" w:eastAsia="en-US"/>
              </w:rPr>
              <w:t>(Người có tài sản không yêu cầu nộp hoặc cung cấp bản chính hoặc bản sao hợp đồng, quy chế cuộc đấu giá và các tài liệu có liên quan)</w:t>
            </w:r>
          </w:p>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7,0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4C7C3E" w:rsidRPr="00CB2A09" w:rsidRDefault="00CB2A09" w:rsidP="00504B4A">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Lập danh sách chứng minh</w:t>
            </w: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3.1</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10 cuộc (bao gồm cả trường hợp không có chênh lệch)</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3.2</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cuộc đến dưới 30 cuộc</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3.3</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30 cuộc đến dưới 50 cuộc</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4C7C3E" w:rsidRPr="00D84BAF" w:rsidTr="00515A62">
        <w:tc>
          <w:tcPr>
            <w:tcW w:w="35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3.4</w:t>
            </w:r>
          </w:p>
        </w:tc>
        <w:tc>
          <w:tcPr>
            <w:tcW w:w="2818" w:type="pct"/>
            <w:shd w:val="clear" w:color="auto" w:fill="FFFFFF"/>
            <w:vAlign w:val="center"/>
          </w:tcPr>
          <w:p w:rsidR="004C7C3E" w:rsidRPr="00D84BAF" w:rsidRDefault="004C7C3E"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cuộc trở lên</w:t>
            </w:r>
          </w:p>
        </w:tc>
        <w:tc>
          <w:tcPr>
            <w:tcW w:w="562" w:type="pct"/>
            <w:shd w:val="clear" w:color="auto" w:fill="FFFFFF"/>
            <w:vAlign w:val="center"/>
          </w:tcPr>
          <w:p w:rsidR="004C7C3E" w:rsidRPr="00D84BAF" w:rsidRDefault="004C7C3E"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92"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4C7C3E" w:rsidRPr="00D84BAF" w:rsidRDefault="004C7C3E"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b/>
                <w:i/>
                <w:color w:val="auto"/>
                <w:lang w:val="en-US" w:eastAsia="en-US"/>
              </w:rPr>
            </w:pPr>
            <w:r w:rsidRPr="00D84BAF">
              <w:rPr>
                <w:rFonts w:ascii="Times New Roman" w:eastAsia="Times New Roman" w:hAnsi="Times New Roman" w:cs="Times New Roman"/>
                <w:b/>
                <w:i/>
                <w:iCs/>
                <w:color w:val="auto"/>
                <w:lang w:val="en-US" w:eastAsia="en-US"/>
              </w:rPr>
              <w:t>4.</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Tổng số cuộc đấu giá thành trong năm trước liền kề có mức chênh lệch từ 10% trở lên</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color w:val="auto"/>
                <w:lang w:val="en-US" w:eastAsia="en-US"/>
              </w:rPr>
              <w:t>(Người có tài sản đấu giá không yêu cầu nộp bản chính hoặc bản sao hợp đồng)</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Người có tài sản chấm điểm theo cách thức dưới đây. Trường hợp kết quả điểm là số thập phân thì được làm tròn đến hàng phần trăm. Trường hợp số điểm của tổ chức hành nghề đấu giá tài sản dưới 1 điểm (bao gồm cả trường hợp 0 điểm) thì được tính là 1 điểm.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CB2A09" w:rsidRPr="00CB2A09" w:rsidRDefault="00CB2A09" w:rsidP="00504B4A">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Lập danh sách chứng minh</w:t>
            </w: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(A) có tổng số cuộc đấu giá thành trong năm trước liền kề có mức chênh lệch từ 10% trở lên nhiều nhất (Y cuộc) thì được tối đa 3 điểm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(B) có tổng số cuộc đấu giá thành trong năm trước liền kề có mức chênh lệch từ 10% trở lên thấp hơn liền kề (U cuộc) thì số điểm được tính theo công thức:</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Số điểm của B = (U x 3)/Y</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Tổ chức hành nghề đấu giá tài sản (C) có tổng số cuộc đấu giá thành trong năm trước liền kề có mức chênh lệch từ 10% trở lên thấp hơn liền kề tiếp theo (V cuộc) thì số điểm được tính tương tự theo công thức nêu trên: Số điểm của C</w:t>
            </w:r>
            <w:r w:rsidRPr="00D84BAF">
              <w:rPr>
                <w:rFonts w:ascii="Times New Roman" w:eastAsia="Times New Roman" w:hAnsi="Times New Roman" w:cs="Times New Roman"/>
                <w:color w:val="auto"/>
                <w:lang w:val="en-US" w:eastAsia="en-US"/>
              </w:rPr>
              <w:t xml:space="preserve"> =</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i/>
                <w:iCs/>
                <w:color w:val="auto"/>
                <w:lang w:val="en-US" w:eastAsia="en-US"/>
              </w:rPr>
              <w:t>(V x 3)/Y</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5.</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Thời gian hoạt động trong lĩnh vực đấu giá tài sản tính từ thời điểm có Quyết định thành lập hoặc được cấp Giấy đăng ký hoạt động (Giấy chứng nhận đăng ký kinh doanh đối với doanh nghiệp đấu giá tài sản được thành lập trước ngày Luật đấu giá tài sản có hiệu lực)</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7,0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CB2A09" w:rsidRPr="00CB2A09" w:rsidRDefault="00CB2A09" w:rsidP="00504B4A">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 xml:space="preserve">Cung cấp </w:t>
            </w:r>
            <w:r>
              <w:rPr>
                <w:rFonts w:ascii="Times New Roman" w:eastAsia="Times New Roman" w:hAnsi="Times New Roman" w:cs="Times New Roman"/>
                <w:bCs/>
                <w:iCs/>
                <w:color w:val="auto"/>
                <w:lang w:val="en-US" w:eastAsia="en-US"/>
              </w:rPr>
              <w:t xml:space="preserve">bản sao </w:t>
            </w:r>
            <w:r w:rsidRPr="00CB2A09">
              <w:rPr>
                <w:rFonts w:ascii="Times New Roman" w:eastAsia="Times New Roman" w:hAnsi="Times New Roman" w:cs="Times New Roman"/>
                <w:bCs/>
                <w:iCs/>
                <w:color w:val="auto"/>
                <w:lang w:val="en-US" w:eastAsia="en-US"/>
              </w:rPr>
              <w:t>giấy chứng nhận đăng ký kinh doanh</w:t>
            </w: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dưới 05 năm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05 năm đến dưới 10 năm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10 năm đến dưới 15 năm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5.4</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thời gian hoạt động từ 15 năm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lastRenderedPageBreak/>
              <w:t>6.</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Số lượng đấu giá viên của tổ chức hành nghề đấu giá tài sản</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CB2A09" w:rsidRPr="00CB2A09" w:rsidRDefault="00CB2A09" w:rsidP="00504B4A">
            <w:pPr>
              <w:widowControl/>
              <w:spacing w:before="80" w:after="80"/>
              <w:jc w:val="center"/>
              <w:rPr>
                <w:rFonts w:ascii="Times New Roman" w:eastAsia="Times New Roman" w:hAnsi="Times New Roman" w:cs="Times New Roman"/>
                <w:bCs/>
                <w:iCs/>
                <w:color w:val="auto"/>
                <w:lang w:val="en-US" w:eastAsia="en-US"/>
              </w:rPr>
            </w:pPr>
            <w:r w:rsidRPr="00CB2A09">
              <w:rPr>
                <w:rFonts w:ascii="Times New Roman" w:eastAsia="Times New Roman" w:hAnsi="Times New Roman" w:cs="Times New Roman"/>
                <w:bCs/>
                <w:iCs/>
                <w:color w:val="auto"/>
                <w:lang w:val="en-US" w:eastAsia="en-US"/>
              </w:rPr>
              <w:t>Cung cấp bản sao chứng nhận hành nghề đấu giá viên</w:t>
            </w: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01 đấu giá viên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02 đến dưới 05 đấu giá viên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6.3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05 đấu giá viên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7.</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Kinh nghiệm hành nghề của đấu giá viên là Giám đốc Trung tâm dịch vụ đấu giá tài sản, Tổng giám đốc hoặc Giám đốc của Công ty đấu giá hợp danh, Giám đốc doanh nghiệp tư nhân (Tính từ thời điểm được cấp Thẻ đấu giá viên theo Nghị định số 05/2005/NĐ-CP ngày 18/01/2005 của Chính phủ về bán đấu giá tài sản hoặc đăng ký danh sách đấu giá viên tại Sở Tư pháp theo Nghị định số 17/2010/NĐ-CP ngày 04/3/2010 của Chính phủ về bán đấu giá tài sản hoặc Thẻ đấu giá viên theo Luật đấu giá tài sản hoặc thông tin về danh sách đấu giá viên trong Giấy đăng ký hoạt động của doanh nghiệp đấu giá tài sản theo Luật sửa đổi, bổ sung một số điều của Luật đấu giá tài sản)</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05 năm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2,0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05 năm đến dưới 10 năm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7.3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 năm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8.</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Kinh nghiệm của đấu giá viên hành nghề</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5,0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bCs/>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Không có đấu giá viên có thời gian hành nghề từ 05 năm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từ 01 đến 03 đấu giá viên có thời gian hành nghề từ 05 năm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8.3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Có từ 4 đấu giá viên trở lên có thời gian hành nghề từ 05 năm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9.</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i/>
                <w:iCs/>
                <w:color w:val="auto"/>
                <w:lang w:val="en-US" w:eastAsia="en-US"/>
              </w:rPr>
              <w:t>Số thuế thu nhập doanh nghiệp hoặc khoản tiền nộp vào ngân sách Nhà nước đối với Trung tâm dịch vụ đấu giá tài sản trong năm trước liền kề, trừ thuế giá trị gia tăng (Số thuế thu nhập doanh nghiệp phải nộp theo Tờ khai quyết toán thuế thu nhập doanh nghiệp trong báo cáo tài chính và số thuế thực nộp được cơ quan thuế xác nhận bằng chứng từ điện tử;</w:t>
            </w:r>
            <w:r w:rsidRPr="00D84BAF">
              <w:rPr>
                <w:rFonts w:ascii="Times New Roman" w:eastAsia="Times New Roman" w:hAnsi="Times New Roman" w:cs="Times New Roman"/>
                <w:b/>
                <w:bCs/>
                <w:color w:val="auto"/>
                <w:lang w:val="en-US" w:eastAsia="en-US"/>
              </w:rPr>
              <w:t xml:space="preserve"> </w:t>
            </w:r>
            <w:r w:rsidRPr="00D84BAF">
              <w:rPr>
                <w:rFonts w:ascii="Times New Roman" w:eastAsia="Times New Roman" w:hAnsi="Times New Roman" w:cs="Times New Roman"/>
                <w:b/>
                <w:bCs/>
                <w:i/>
                <w:iCs/>
                <w:color w:val="auto"/>
                <w:lang w:val="en-US" w:eastAsia="en-US"/>
              </w:rPr>
              <w:t>đối với Trung tâm dịch vụ đấu giá tài sản thì có văn bản về việc thực hiện nghĩa vụ thuế với ngân sách Nhà nước)</w:t>
            </w:r>
          </w:p>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Chỉ chọn chấm điểm một trong các tiêu chí.</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5,0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p>
        </w:tc>
        <w:tc>
          <w:tcPr>
            <w:tcW w:w="775" w:type="pct"/>
            <w:shd w:val="clear" w:color="auto" w:fill="FFFFFF"/>
          </w:tcPr>
          <w:p w:rsidR="00CB2A09" w:rsidRPr="00CB2A09" w:rsidRDefault="00CB2A09" w:rsidP="00504B4A">
            <w:pPr>
              <w:widowControl/>
              <w:spacing w:before="80" w:after="80"/>
              <w:jc w:val="center"/>
              <w:rPr>
                <w:rFonts w:ascii="Times New Roman" w:eastAsia="Times New Roman" w:hAnsi="Times New Roman" w:cs="Times New Roman"/>
                <w:color w:val="auto"/>
                <w:lang w:val="en-US" w:eastAsia="en-US"/>
              </w:rPr>
            </w:pPr>
            <w:r w:rsidRPr="00CB2A09">
              <w:rPr>
                <w:rFonts w:ascii="Times New Roman" w:eastAsia="Times New Roman" w:hAnsi="Times New Roman" w:cs="Times New Roman"/>
                <w:color w:val="auto"/>
                <w:lang w:val="en-US" w:eastAsia="en-US"/>
              </w:rPr>
              <w:t>Tài liệu chứng minh</w:t>
            </w: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9.1</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Dưới 50 triệu đồng</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3,0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lastRenderedPageBreak/>
              <w:t>9.2</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50 triệu đồng đến dưới 100 triệu đồng</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4,0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9.3</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Từ 100 triệu đồng trở lên</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i/>
                <w:iCs/>
                <w:color w:val="auto"/>
                <w:lang w:val="en-US" w:eastAsia="en-US"/>
              </w:rPr>
              <w:t>5,0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i/>
                <w:iCs/>
                <w:color w:val="auto"/>
                <w:lang w:val="en-US" w:eastAsia="en-US"/>
              </w:rPr>
            </w:pPr>
          </w:p>
        </w:tc>
      </w:tr>
      <w:tr w:rsidR="00CB2A09" w:rsidRPr="00D84BAF" w:rsidTr="00515A62">
        <w:tc>
          <w:tcPr>
            <w:tcW w:w="35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V</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b/>
                <w:bCs/>
                <w:color w:val="auto"/>
                <w:lang w:val="en-US" w:eastAsia="en-US"/>
              </w:rPr>
              <w:t xml:space="preserve">Tiêu chí khác phù hợp với tài sản đấu giá do người có tài sản đấu giá quyết định </w:t>
            </w:r>
            <w:r w:rsidRPr="00D84BAF">
              <w:rPr>
                <w:rFonts w:ascii="Times New Roman" w:eastAsia="Times New Roman" w:hAnsi="Times New Roman" w:cs="Times New Roman"/>
                <w:color w:val="auto"/>
                <w:lang w:val="en-US" w:eastAsia="en-US"/>
              </w:rPr>
              <w:t>(Người có tài sản có thể chọn hoặc không chọn tiêu chí tại mục này để đánh giá chấm điểm. Trường hợp chọn tiêu chí tại mục này thì người có tài sản chọn một hoặc nhiều tiêu chí sau đây nhưng số điểm không được vượt quá mức tối đa của từng tiêu chí và tổng số điểm không được vượt quá mức tối đa của mục này)</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8,0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p>
        </w:tc>
      </w:tr>
      <w:tr w:rsidR="00CB2A09" w:rsidRPr="00D84BAF" w:rsidTr="00515A62">
        <w:tc>
          <w:tcPr>
            <w:tcW w:w="352" w:type="pct"/>
            <w:shd w:val="clear" w:color="auto" w:fill="FFFFFF"/>
            <w:vAlign w:val="center"/>
          </w:tcPr>
          <w:p w:rsidR="00CB2A09" w:rsidRPr="00D84BAF" w:rsidRDefault="00993CC5" w:rsidP="00504B4A">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1</w:t>
            </w:r>
            <w:r w:rsidR="00CB2A09" w:rsidRPr="00D84BAF">
              <w:rPr>
                <w:rFonts w:ascii="Times New Roman" w:eastAsia="Times New Roman" w:hAnsi="Times New Roman" w:cs="Times New Roman"/>
                <w:color w:val="auto"/>
                <w:lang w:val="en-US" w:eastAsia="en-US"/>
              </w:rPr>
              <w:t>.</w:t>
            </w:r>
          </w:p>
        </w:tc>
        <w:tc>
          <w:tcPr>
            <w:tcW w:w="2818" w:type="pct"/>
            <w:shd w:val="clear" w:color="auto" w:fill="FFFFFF"/>
            <w:vAlign w:val="center"/>
          </w:tcPr>
          <w:p w:rsidR="00CB2A09" w:rsidRPr="00D84BAF" w:rsidRDefault="00CB2A09" w:rsidP="00504B4A">
            <w:pPr>
              <w:widowControl/>
              <w:spacing w:before="80" w:after="80"/>
              <w:rPr>
                <w:rFonts w:ascii="Times New Roman" w:eastAsia="Times New Roman" w:hAnsi="Times New Roman" w:cs="Times New Roman"/>
                <w:color w:val="auto"/>
                <w:lang w:val="en-US" w:eastAsia="en-US"/>
              </w:rPr>
            </w:pPr>
            <w:r w:rsidRPr="00D84BAF">
              <w:rPr>
                <w:rFonts w:ascii="Times New Roman" w:eastAsia="Times New Roman" w:hAnsi="Times New Roman" w:cs="Times New Roman"/>
                <w:color w:val="auto"/>
                <w:lang w:val="en-US" w:eastAsia="en-US"/>
              </w:rPr>
              <w:t xml:space="preserve">Đã từng ký kết hợp đồng dịch vụ đấu giá tài sản với người có tài sản đấu giá </w:t>
            </w:r>
            <w:r w:rsidR="00BD798C">
              <w:rPr>
                <w:rFonts w:ascii="Times New Roman" w:eastAsia="Times New Roman" w:hAnsi="Times New Roman" w:cs="Times New Roman"/>
                <w:color w:val="auto"/>
                <w:lang w:val="en-US" w:eastAsia="en-US"/>
              </w:rPr>
              <w:t xml:space="preserve">tương tự với nội dung đấu giá theo Thông báo này </w:t>
            </w:r>
            <w:r w:rsidRPr="00D84BAF">
              <w:rPr>
                <w:rFonts w:ascii="Times New Roman" w:eastAsia="Times New Roman" w:hAnsi="Times New Roman" w:cs="Times New Roman"/>
                <w:color w:val="auto"/>
                <w:lang w:val="en-US" w:eastAsia="en-US"/>
              </w:rPr>
              <w:t>và đã tổ chức cuộc đấu giá thành theo hợp đồng đó</w:t>
            </w:r>
          </w:p>
        </w:tc>
        <w:tc>
          <w:tcPr>
            <w:tcW w:w="562" w:type="pct"/>
            <w:shd w:val="clear" w:color="auto" w:fill="FFFFFF"/>
            <w:vAlign w:val="center"/>
          </w:tcPr>
          <w:p w:rsidR="00CB2A09" w:rsidRPr="00D84BAF" w:rsidRDefault="00406484" w:rsidP="00504B4A">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3</w:t>
            </w:r>
            <w:r w:rsidR="00CB2A09" w:rsidRPr="00D84BAF">
              <w:rPr>
                <w:rFonts w:ascii="Times New Roman" w:eastAsia="Times New Roman" w:hAnsi="Times New Roman" w:cs="Times New Roman"/>
                <w:color w:val="auto"/>
                <w:lang w:val="en-US" w:eastAsia="en-US"/>
              </w:rPr>
              <w:t>,0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CB2A09" w:rsidRPr="00D84BAF" w:rsidRDefault="00BD798C" w:rsidP="00504B4A">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Tài liệu chứng minh</w:t>
            </w:r>
          </w:p>
        </w:tc>
      </w:tr>
      <w:tr w:rsidR="00CB2A09" w:rsidRPr="00D84BAF" w:rsidTr="00515A62">
        <w:tc>
          <w:tcPr>
            <w:tcW w:w="352" w:type="pct"/>
            <w:shd w:val="clear" w:color="auto" w:fill="FFFFFF"/>
            <w:vAlign w:val="center"/>
          </w:tcPr>
          <w:p w:rsidR="00CB2A09" w:rsidRPr="00D84BAF" w:rsidRDefault="00993CC5" w:rsidP="00504B4A">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2</w:t>
            </w:r>
            <w:r w:rsidR="00CB2A09" w:rsidRPr="00D84BAF">
              <w:rPr>
                <w:rFonts w:ascii="Times New Roman" w:eastAsia="Times New Roman" w:hAnsi="Times New Roman" w:cs="Times New Roman"/>
                <w:color w:val="auto"/>
                <w:lang w:val="en-US" w:eastAsia="en-US"/>
              </w:rPr>
              <w:t>.</w:t>
            </w:r>
          </w:p>
        </w:tc>
        <w:tc>
          <w:tcPr>
            <w:tcW w:w="2818" w:type="pct"/>
            <w:shd w:val="clear" w:color="auto" w:fill="FFFFFF"/>
            <w:vAlign w:val="center"/>
          </w:tcPr>
          <w:p w:rsidR="00CB2A09" w:rsidRPr="00D84BAF" w:rsidRDefault="00993CC5" w:rsidP="00504B4A">
            <w:pPr>
              <w:widowControl/>
              <w:spacing w:before="80" w:after="80"/>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 xml:space="preserve">Đơn vị thực hiện dịch vụ đấu giá </w:t>
            </w:r>
            <w:r w:rsidR="00BD798C">
              <w:rPr>
                <w:rFonts w:ascii="Times New Roman" w:eastAsia="Times New Roman" w:hAnsi="Times New Roman" w:cs="Times New Roman"/>
                <w:color w:val="auto"/>
                <w:lang w:val="en-US" w:eastAsia="en-US"/>
              </w:rPr>
              <w:t xml:space="preserve">đến </w:t>
            </w:r>
            <w:r w:rsidR="00406484">
              <w:rPr>
                <w:rFonts w:ascii="Times New Roman" w:eastAsia="Times New Roman" w:hAnsi="Times New Roman" w:cs="Times New Roman"/>
                <w:color w:val="auto"/>
                <w:lang w:val="en-US" w:eastAsia="en-US"/>
              </w:rPr>
              <w:t>Bệnh viện Đa khoa Sa Đéc</w:t>
            </w:r>
            <w:r w:rsidR="00BD798C">
              <w:rPr>
                <w:rFonts w:ascii="Times New Roman" w:eastAsia="Times New Roman" w:hAnsi="Times New Roman" w:cs="Times New Roman"/>
                <w:color w:val="auto"/>
                <w:lang w:val="en-US" w:eastAsia="en-US"/>
              </w:rPr>
              <w:t xml:space="preserve"> để thực hiện phiên đấu giá trực tiếp.</w:t>
            </w:r>
          </w:p>
        </w:tc>
        <w:tc>
          <w:tcPr>
            <w:tcW w:w="562" w:type="pct"/>
            <w:shd w:val="clear" w:color="auto" w:fill="FFFFFF"/>
            <w:vAlign w:val="center"/>
          </w:tcPr>
          <w:p w:rsidR="00CB2A09" w:rsidRPr="00D84BAF" w:rsidRDefault="00406484" w:rsidP="00504B4A">
            <w:pPr>
              <w:widowControl/>
              <w:spacing w:before="80" w:after="80"/>
              <w:jc w:val="center"/>
              <w:rPr>
                <w:rFonts w:ascii="Times New Roman" w:eastAsia="Times New Roman" w:hAnsi="Times New Roman" w:cs="Times New Roman"/>
                <w:color w:val="auto"/>
                <w:lang w:val="en-US" w:eastAsia="en-US"/>
              </w:rPr>
            </w:pPr>
            <w:r>
              <w:rPr>
                <w:rFonts w:ascii="Times New Roman" w:eastAsia="Times New Roman" w:hAnsi="Times New Roman" w:cs="Times New Roman"/>
                <w:color w:val="auto"/>
                <w:lang w:val="en-US" w:eastAsia="en-US"/>
              </w:rPr>
              <w:t>5</w:t>
            </w:r>
            <w:r w:rsidR="00CB2A09" w:rsidRPr="00D84BAF">
              <w:rPr>
                <w:rFonts w:ascii="Times New Roman" w:eastAsia="Times New Roman" w:hAnsi="Times New Roman" w:cs="Times New Roman"/>
                <w:color w:val="auto"/>
                <w:lang w:val="en-US" w:eastAsia="en-US"/>
              </w:rPr>
              <w:t>,0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color w:val="auto"/>
                <w:lang w:val="en-US" w:eastAsia="en-US"/>
              </w:rPr>
            </w:pPr>
          </w:p>
        </w:tc>
      </w:tr>
      <w:tr w:rsidR="00CB2A09" w:rsidRPr="00D84BAF" w:rsidTr="00515A62">
        <w:tc>
          <w:tcPr>
            <w:tcW w:w="3170" w:type="pct"/>
            <w:gridSpan w:val="2"/>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bCs/>
                <w:color w:val="auto"/>
                <w:lang w:val="en-US" w:eastAsia="en-US"/>
              </w:rPr>
              <w:t>Tổng số điểm</w:t>
            </w:r>
          </w:p>
        </w:tc>
        <w:tc>
          <w:tcPr>
            <w:tcW w:w="562" w:type="pct"/>
            <w:shd w:val="clear" w:color="auto" w:fill="FFFFFF"/>
            <w:vAlign w:val="center"/>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r w:rsidRPr="00D84BAF">
              <w:rPr>
                <w:rFonts w:ascii="Times New Roman" w:eastAsia="Times New Roman" w:hAnsi="Times New Roman" w:cs="Times New Roman"/>
                <w:b/>
                <w:color w:val="auto"/>
                <w:lang w:val="en-US" w:eastAsia="en-US"/>
              </w:rPr>
              <w:t>100</w:t>
            </w:r>
          </w:p>
        </w:tc>
        <w:tc>
          <w:tcPr>
            <w:tcW w:w="492"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p>
        </w:tc>
        <w:tc>
          <w:tcPr>
            <w:tcW w:w="775" w:type="pct"/>
            <w:shd w:val="clear" w:color="auto" w:fill="FFFFFF"/>
          </w:tcPr>
          <w:p w:rsidR="00CB2A09" w:rsidRPr="00D84BAF" w:rsidRDefault="00CB2A09" w:rsidP="00504B4A">
            <w:pPr>
              <w:widowControl/>
              <w:spacing w:before="80" w:after="80"/>
              <w:jc w:val="center"/>
              <w:rPr>
                <w:rFonts w:ascii="Times New Roman" w:eastAsia="Times New Roman" w:hAnsi="Times New Roman" w:cs="Times New Roman"/>
                <w:b/>
                <w:color w:val="auto"/>
                <w:lang w:val="en-US" w:eastAsia="en-US"/>
              </w:rPr>
            </w:pPr>
          </w:p>
        </w:tc>
      </w:tr>
    </w:tbl>
    <w:p w:rsidR="00A41745" w:rsidRPr="00C72060" w:rsidRDefault="00A41745" w:rsidP="00F5609C">
      <w:pPr>
        <w:widowControl/>
        <w:spacing w:before="120"/>
        <w:jc w:val="both"/>
        <w:rPr>
          <w:rFonts w:ascii="Times New Roman" w:eastAsia="Times New Roman" w:hAnsi="Times New Roman" w:cs="Times New Roman"/>
          <w:b/>
          <w:color w:val="auto"/>
          <w:sz w:val="20"/>
          <w:lang w:val="en-US" w:eastAsia="en-US"/>
        </w:rPr>
      </w:pPr>
      <w:r w:rsidRPr="00C72060">
        <w:rPr>
          <w:rFonts w:ascii="Times New Roman" w:eastAsia="Times New Roman" w:hAnsi="Times New Roman" w:cs="Times New Roman"/>
          <w:b/>
          <w:bCs/>
          <w:color w:val="auto"/>
          <w:sz w:val="20"/>
          <w:szCs w:val="20"/>
          <w:lang w:val="en-US" w:eastAsia="en-US"/>
        </w:rPr>
        <w:t>Ghi chú:</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1. Tiêu chí đánh giá chấm điểm tại Phụ lục này không bao gồm tài sản đấu giá là biển số xe theo quy định của Luật Trật tự, an toàn giao thông đường bộ và tài sản thuộc sở hữu của cá nhân, tổ chức tự nguyện đấu giá.</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2. Cuộc đấu giá thành quy định tại mục 1, mục 2, mục 3 và mục 4 phần IV Phụ lục này là cuộc đấu giá có ít nhất một tài sản đấu giá thành. Cuộc đấu giá không thành quy định tại mục 1 Phần IV Phụ lục này là cuộc đấu giá không có tài sản nào đấu giá thành và thuộc trường hợp quy định tại Điều 52 Luật đấu giá tài sản được sửa đổi bổ sung theo khoản 33 và điểm q khoản 45 Điều 1 của Luật sửa đổi, bổ sung một số điều của Luật đấu giá tài sản.</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3. Năm trước liền kề tại mục 4 phần II, mục 1, mục 2, mục 3, mục 4 và mục 9 phần IV Phụ lục này được tính từ ngày 01/01 đến hết ngày 31/12.</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4. Trường hợp tổ chức hành nghề đấu giá tài sản nộp hồ sơ tham gia lựa chọn từ ngày 01/01 đến ngày 31/3 hàng năm thì số thuế thu nhập doanh nghiệp hoặc khoản tiền nộp vào ngân sách Nhà nước được tính theo kỳ tính thuế của năm trước của năm liền kề. Trường hợp tổ chức hành nghề đấu giá tài sản nộp hồ sơ tham gia lựa chọn từ ngày 01/4 hàng năm trở đi thì số thuế thu nhập doanh nghiệp hoặc khoản tiền nộp vào ngân sách Nhà nước được tính theo kỳ tính thuế của năm trước liền kề.</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5. Hồ sơ tham gia lựa chọn do tổ chức hành nghề đấu giá tài sản xây dựng, có dấu xác nhận của tổ chức hành nghề đấu giá tài sản bao gồm thông tin đầy đủ về các nhóm tiêu chí, tiêu chí thành phần quy định tại Phụ lục này.</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Trong trường hợp người đại diện theo pháp luật, đấu giá viên của tổ chức bị kết án bằng bản án có hiệu lực pháp luật về tội vi phạm quy định về hoạt động đấu giá tài sản; tổ chức hành nghề đấu giá tài sản, đấu giá viên bị xử lý vi phạm hành chính; tổ chức hành nghề đấu giá tài sản bị cơ quan có thẩm quyền xác định không thực hiện thông báo công khai việc đấu giá tài sản trên Cổng đấu giá tài sản quốc gia trong thời hạn 12 tháng tính đến ngày nộp hồ sơ thì tổ chức hành nghề đấu giá tài sản có trách nhiệm cung cấp các thông tin này.</w:t>
      </w:r>
    </w:p>
    <w:p w:rsidR="00A41745" w:rsidRPr="00C72060" w:rsidRDefault="00A41745" w:rsidP="00F5609C">
      <w:pPr>
        <w:widowControl/>
        <w:spacing w:before="120"/>
        <w:jc w:val="both"/>
        <w:rPr>
          <w:rFonts w:ascii="Times New Roman" w:eastAsia="Times New Roman" w:hAnsi="Times New Roman" w:cs="Times New Roman"/>
          <w:color w:val="auto"/>
          <w:lang w:val="en-US" w:eastAsia="en-US"/>
        </w:rPr>
      </w:pPr>
      <w:r w:rsidRPr="00C72060">
        <w:rPr>
          <w:rFonts w:ascii="Times New Roman" w:eastAsia="Times New Roman" w:hAnsi="Times New Roman" w:cs="Times New Roman"/>
          <w:color w:val="auto"/>
          <w:sz w:val="20"/>
          <w:szCs w:val="20"/>
          <w:lang w:val="en-US" w:eastAsia="en-US"/>
        </w:rPr>
        <w:t>6. Tổ chức hành nghề đấu giá tài sản chịu trách nhiệm đối với thông tin, giấy tờ, tài liệu chứng minh trong hồ sơ tham gia lựa chọn của mình. Tổ chức hành nghề đấu giá tài sản có thể gửi kèm theo bản đánh máy hoặc bản chụp các giấy tờ, tài liệu chứng minh trong hồ sơ tham gia lựa chọn của mình. Người có tài sản đấu giá không được yêu cầu tổ chức hành nghề đấu giá tài sản nộp hoặc cung cấp bản chính hoặc bản sao các giấy tờ, tài liệu chứng minh trong thông báo lựa chọn tổ chức hành nghề đấu giá tài sản.</w:t>
      </w:r>
    </w:p>
    <w:p w:rsidR="00A41745" w:rsidRPr="00F814A9" w:rsidRDefault="00A41745" w:rsidP="00A41745">
      <w:pPr>
        <w:widowControl/>
        <w:spacing w:before="120"/>
        <w:rPr>
          <w:rFonts w:ascii="Arial" w:eastAsia="Times New Roman" w:hAnsi="Arial" w:cs="Arial"/>
          <w:color w:val="auto"/>
          <w:sz w:val="20"/>
          <w:szCs w:val="20"/>
          <w:lang w:val="en-US" w:eastAsia="en-US"/>
        </w:rPr>
      </w:pPr>
    </w:p>
    <w:sectPr w:rsidR="00A41745" w:rsidRPr="00F814A9" w:rsidSect="005D479A">
      <w:headerReference w:type="default" r:id="rId6"/>
      <w:pgSz w:w="11907" w:h="16840" w:code="9"/>
      <w:pgMar w:top="851" w:right="1134" w:bottom="1134"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5F31" w:rsidRDefault="004A5F31" w:rsidP="005D479A">
      <w:r>
        <w:separator/>
      </w:r>
    </w:p>
  </w:endnote>
  <w:endnote w:type="continuationSeparator" w:id="0">
    <w:p w:rsidR="004A5F31" w:rsidRDefault="004A5F31" w:rsidP="005D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5F31" w:rsidRDefault="004A5F31" w:rsidP="005D479A">
      <w:r>
        <w:separator/>
      </w:r>
    </w:p>
  </w:footnote>
  <w:footnote w:type="continuationSeparator" w:id="0">
    <w:p w:rsidR="004A5F31" w:rsidRDefault="004A5F31" w:rsidP="005D4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243956"/>
      <w:docPartObj>
        <w:docPartGallery w:val="Page Numbers (Top of Page)"/>
        <w:docPartUnique/>
      </w:docPartObj>
    </w:sdtPr>
    <w:sdtEndPr>
      <w:rPr>
        <w:noProof/>
      </w:rPr>
    </w:sdtEndPr>
    <w:sdtContent>
      <w:p w:rsidR="005D479A" w:rsidRDefault="005D479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5D479A" w:rsidRDefault="005D47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745"/>
    <w:rsid w:val="001A55CC"/>
    <w:rsid w:val="002C085D"/>
    <w:rsid w:val="003207EB"/>
    <w:rsid w:val="00406484"/>
    <w:rsid w:val="004A5F31"/>
    <w:rsid w:val="004C7C3E"/>
    <w:rsid w:val="00504B4A"/>
    <w:rsid w:val="00515A62"/>
    <w:rsid w:val="005D479A"/>
    <w:rsid w:val="006F7352"/>
    <w:rsid w:val="00707554"/>
    <w:rsid w:val="00993CC5"/>
    <w:rsid w:val="009D49F1"/>
    <w:rsid w:val="00A41745"/>
    <w:rsid w:val="00A92958"/>
    <w:rsid w:val="00BB3067"/>
    <w:rsid w:val="00BD798C"/>
    <w:rsid w:val="00C72060"/>
    <w:rsid w:val="00CB2A09"/>
    <w:rsid w:val="00D84BAF"/>
    <w:rsid w:val="00F36A62"/>
    <w:rsid w:val="00F5609C"/>
    <w:rsid w:val="00FF4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2F3C7E-5D27-4A98-A512-2B7F7876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745"/>
    <w:pPr>
      <w:widowControl w:val="0"/>
      <w:spacing w:after="0" w:line="240" w:lineRule="auto"/>
    </w:pPr>
    <w:rPr>
      <w:rFonts w:ascii="Microsoft Sans Serif" w:eastAsia="Microsoft Sans Serif" w:hAnsi="Microsoft Sans Serif" w:cs="Microsoft Sans Serif"/>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41745"/>
    <w:pPr>
      <w:widowControl w:val="0"/>
      <w:spacing w:after="0" w:line="240" w:lineRule="auto"/>
    </w:pPr>
    <w:rPr>
      <w:rFonts w:ascii="Arial Unicode MS" w:eastAsia="Arial Unicode MS" w:hAnsi="Arial Unicode MS" w:cs="Arial Unicode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479A"/>
    <w:pPr>
      <w:tabs>
        <w:tab w:val="center" w:pos="4680"/>
        <w:tab w:val="right" w:pos="9360"/>
      </w:tabs>
    </w:pPr>
  </w:style>
  <w:style w:type="character" w:customStyle="1" w:styleId="HeaderChar">
    <w:name w:val="Header Char"/>
    <w:basedOn w:val="DefaultParagraphFont"/>
    <w:link w:val="Header"/>
    <w:uiPriority w:val="99"/>
    <w:rsid w:val="005D479A"/>
    <w:rPr>
      <w:rFonts w:ascii="Microsoft Sans Serif" w:eastAsia="Microsoft Sans Serif" w:hAnsi="Microsoft Sans Serif" w:cs="Microsoft Sans Serif"/>
      <w:color w:val="000000"/>
      <w:sz w:val="24"/>
      <w:szCs w:val="24"/>
      <w:lang w:val="vi-VN" w:eastAsia="vi-VN"/>
    </w:rPr>
  </w:style>
  <w:style w:type="paragraph" w:styleId="Footer">
    <w:name w:val="footer"/>
    <w:basedOn w:val="Normal"/>
    <w:link w:val="FooterChar"/>
    <w:uiPriority w:val="99"/>
    <w:unhideWhenUsed/>
    <w:rsid w:val="005D479A"/>
    <w:pPr>
      <w:tabs>
        <w:tab w:val="center" w:pos="4680"/>
        <w:tab w:val="right" w:pos="9360"/>
      </w:tabs>
    </w:pPr>
  </w:style>
  <w:style w:type="character" w:customStyle="1" w:styleId="FooterChar">
    <w:name w:val="Footer Char"/>
    <w:basedOn w:val="DefaultParagraphFont"/>
    <w:link w:val="Footer"/>
    <w:uiPriority w:val="99"/>
    <w:rsid w:val="005D479A"/>
    <w:rPr>
      <w:rFonts w:ascii="Microsoft Sans Serif" w:eastAsia="Microsoft Sans Serif" w:hAnsi="Microsoft Sans Serif" w:cs="Microsoft Sans Serif"/>
      <w:color w:val="000000"/>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5</Pages>
  <Words>1677</Words>
  <Characters>9561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HCQT_VanThu_Tuyen</cp:lastModifiedBy>
  <cp:revision>8</cp:revision>
  <dcterms:created xsi:type="dcterms:W3CDTF">2025-02-12T01:36:00Z</dcterms:created>
  <dcterms:modified xsi:type="dcterms:W3CDTF">2025-02-14T02:10:00Z</dcterms:modified>
</cp:coreProperties>
</file>